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62" w:rsidRPr="00D1440B" w:rsidRDefault="00197D8D" w:rsidP="00D1440B">
      <w:pPr>
        <w:spacing w:after="0"/>
        <w:jc w:val="center"/>
        <w:rPr>
          <w:rFonts w:ascii="Times New Roman" w:hAnsi="Times New Roman" w:cs="Times New Roman"/>
          <w:b/>
        </w:rPr>
      </w:pPr>
      <w:r w:rsidRPr="00D1440B">
        <w:rPr>
          <w:rFonts w:ascii="Times New Roman" w:hAnsi="Times New Roman" w:cs="Times New Roman"/>
          <w:b/>
        </w:rPr>
        <w:t>15 Tvorba ceny</w:t>
      </w:r>
    </w:p>
    <w:p w:rsidR="00197D8D" w:rsidRPr="00D1440B" w:rsidRDefault="003D4562" w:rsidP="00D1440B">
      <w:pPr>
        <w:spacing w:after="0"/>
        <w:rPr>
          <w:rFonts w:ascii="Times New Roman" w:hAnsi="Times New Roman" w:cs="Times New Roman"/>
        </w:rPr>
      </w:pPr>
      <w:r w:rsidRPr="00D1440B">
        <w:rPr>
          <w:rFonts w:ascii="Times New Roman" w:hAnsi="Times New Roman" w:cs="Times New Roman"/>
          <w:color w:val="FFFFFF" w:themeColor="background1"/>
        </w:rPr>
        <w:t>JF</w:t>
      </w:r>
      <w:r w:rsidRPr="00D1440B">
        <w:rPr>
          <w:rFonts w:ascii="Times New Roman" w:hAnsi="Times New Roman" w:cs="Times New Roman"/>
        </w:rPr>
        <w:t xml:space="preserve"> Firma musí stanovať novú cenu vtedy, keď uvádza na trh nový produkt, keď uvádza už existujúci produkt do novej distribučnej cesty alebo na nové územie a keď dostane </w:t>
      </w:r>
      <w:r w:rsidR="00197D8D" w:rsidRPr="00D1440B">
        <w:rPr>
          <w:rFonts w:ascii="Times New Roman" w:hAnsi="Times New Roman" w:cs="Times New Roman"/>
        </w:rPr>
        <w:t xml:space="preserve">ponuku </w:t>
      </w:r>
      <w:r w:rsidRPr="00D1440B">
        <w:rPr>
          <w:rFonts w:ascii="Times New Roman" w:hAnsi="Times New Roman" w:cs="Times New Roman"/>
        </w:rPr>
        <w:t xml:space="preserve">od nového odberateľa. </w:t>
      </w:r>
    </w:p>
    <w:p w:rsidR="00197D8D" w:rsidRPr="00D1440B" w:rsidRDefault="00197D8D" w:rsidP="00D1440B">
      <w:pPr>
        <w:spacing w:after="0"/>
        <w:rPr>
          <w:rFonts w:ascii="Times New Roman" w:hAnsi="Times New Roman" w:cs="Times New Roman"/>
        </w:rPr>
      </w:pPr>
      <w:r w:rsidRPr="00D1440B">
        <w:rPr>
          <w:rFonts w:ascii="Times New Roman" w:hAnsi="Times New Roman" w:cs="Times New Roman"/>
        </w:rPr>
        <w:t>Kroky pri tvorbe ceny:</w:t>
      </w:r>
    </w:p>
    <w:p w:rsidR="003D4562" w:rsidRPr="00D1440B" w:rsidRDefault="00197D8D" w:rsidP="00D1440B">
      <w:pPr>
        <w:spacing w:after="0"/>
        <w:rPr>
          <w:rFonts w:ascii="Times New Roman" w:hAnsi="Times New Roman" w:cs="Times New Roman"/>
        </w:rPr>
      </w:pPr>
      <w:r w:rsidRPr="00D1440B">
        <w:rPr>
          <w:rFonts w:ascii="Times New Roman" w:hAnsi="Times New Roman" w:cs="Times New Roman"/>
        </w:rPr>
        <w:t>1) S</w:t>
      </w:r>
      <w:r w:rsidR="003D4562" w:rsidRPr="00D1440B">
        <w:rPr>
          <w:rFonts w:ascii="Times New Roman" w:hAnsi="Times New Roman" w:cs="Times New Roman"/>
        </w:rPr>
        <w:t xml:space="preserve">tanoviť ciele svojej cenovej politiky. </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Cenotvorbu môže firma sledovať ktorýkoľvek z nasledujúcich hlavných cieľov:</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-Prežitie</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-Maximalizácia bežného zisku</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-Maximalizácia bežného zisku</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-Maximalizácia rastu predaja</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 xml:space="preserve">-Maximalizácia využitia trhu </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 xml:space="preserve">-Získanie vedúceho postavenia kvalitou výrobku </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Hneď ako má firma k dispozícií všetky tri „C“- zákaznícku funkciu dopytu</w:t>
      </w:r>
    </w:p>
    <w:p w:rsidR="003D4562" w:rsidRPr="00D1440B" w:rsidRDefault="00197D8D" w:rsidP="00D1440B">
      <w:pPr>
        <w:spacing w:after="0"/>
        <w:rPr>
          <w:rFonts w:ascii="Times New Roman" w:hAnsi="Times New Roman" w:cs="Times New Roman"/>
        </w:rPr>
      </w:pPr>
      <w:r w:rsidRPr="00D1440B">
        <w:rPr>
          <w:rFonts w:ascii="Times New Roman" w:hAnsi="Times New Roman" w:cs="Times New Roman"/>
        </w:rPr>
        <w:t>n</w:t>
      </w:r>
      <w:r w:rsidR="003D4562" w:rsidRPr="00D1440B">
        <w:rPr>
          <w:rFonts w:ascii="Times New Roman" w:hAnsi="Times New Roman" w:cs="Times New Roman"/>
        </w:rPr>
        <w:t>ákladovú funkciu a konkurenčné ceny = je pripravená stanoviť vlastnú cenu.</w:t>
      </w:r>
    </w:p>
    <w:p w:rsidR="003D4562" w:rsidRPr="00D1440B" w:rsidRDefault="003D4562" w:rsidP="00D1440B">
      <w:pPr>
        <w:spacing w:after="0"/>
        <w:rPr>
          <w:rFonts w:ascii="Times New Roman" w:hAnsi="Times New Roman" w:cs="Times New Roman"/>
        </w:rPr>
      </w:pPr>
      <w:r w:rsidRPr="00D1440B">
        <w:rPr>
          <w:rFonts w:ascii="Times New Roman" w:hAnsi="Times New Roman" w:cs="Times New Roman"/>
        </w:rPr>
        <w:t xml:space="preserve">Náklady prestavujú cenové dno(najnižšia možná cena) Ceny konkurentov a ceny substitučných produktov sú orientačnými bodmi.  Zákaznícke zhodnotenie jedinečných vlastnosti ponuky </w:t>
      </w:r>
      <w:r w:rsidR="00197D8D" w:rsidRPr="00D1440B">
        <w:rPr>
          <w:rFonts w:ascii="Times New Roman" w:hAnsi="Times New Roman" w:cs="Times New Roman"/>
        </w:rPr>
        <w:t>umožňuje firme stanoviť cenový strop.</w:t>
      </w:r>
    </w:p>
    <w:p w:rsidR="00197D8D" w:rsidRPr="00D1440B" w:rsidRDefault="00197D8D" w:rsidP="00D1440B">
      <w:p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b/>
          <w:bCs/>
          <w:u w:val="single"/>
          <w:lang w:eastAsia="sk-SK"/>
        </w:rPr>
        <w:t>Metóda tvorby ceny:</w:t>
      </w:r>
    </w:p>
    <w:p w:rsidR="00197D8D" w:rsidRPr="00D1440B" w:rsidRDefault="00197D8D" w:rsidP="00D1440B">
      <w:pPr>
        <w:numPr>
          <w:ilvl w:val="0"/>
          <w:numId w:val="2"/>
        </w:num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podľa nákladov</w:t>
      </w:r>
    </w:p>
    <w:p w:rsidR="00197D8D" w:rsidRPr="00D1440B" w:rsidRDefault="00197D8D" w:rsidP="00D1440B">
      <w:pPr>
        <w:numPr>
          <w:ilvl w:val="0"/>
          <w:numId w:val="2"/>
        </w:num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podľa dopytu</w:t>
      </w:r>
    </w:p>
    <w:p w:rsidR="00197D8D" w:rsidRPr="00D1440B" w:rsidRDefault="00197D8D" w:rsidP="00D1440B">
      <w:pPr>
        <w:numPr>
          <w:ilvl w:val="0"/>
          <w:numId w:val="2"/>
        </w:num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podľa konkurencie</w:t>
      </w:r>
    </w:p>
    <w:p w:rsidR="00197D8D" w:rsidRPr="00D1440B" w:rsidRDefault="00197D8D"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b/>
          <w:bCs/>
          <w:lang w:eastAsia="sk-SK"/>
        </w:rPr>
        <w:t>Podľa nákladov</w:t>
      </w:r>
      <w:r w:rsidRPr="00D1440B">
        <w:rPr>
          <w:rFonts w:ascii="Times New Roman" w:eastAsia="Times New Roman" w:hAnsi="Times New Roman" w:cs="Times New Roman"/>
          <w:lang w:eastAsia="sk-SK"/>
        </w:rPr>
        <w:t xml:space="preserve"> - náklady predstavujú spodný limit ceny pod ktorý by výrobca nemal svoje výrobky predávať. Cena sa určí analytickou metódou, t. j. minimálna cena alebo prirážkovou metódou. Táto metóda sa používa najčastejšie, spočíva vo vyčíslení nákladov na jednotku výrobku, ku ktorým sa pripočítava prirážka na zisk </w:t>
      </w:r>
    </w:p>
    <w:p w:rsidR="00D1440B" w:rsidRPr="00D1440B" w:rsidRDefault="00D1440B"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 xml:space="preserve">Usporiadanie položiek v kalkulácií sa nazýva </w:t>
      </w:r>
      <w:r w:rsidRPr="00D1440B">
        <w:rPr>
          <w:rFonts w:ascii="Times New Roman" w:eastAsia="Times New Roman" w:hAnsi="Times New Roman" w:cs="Times New Roman"/>
          <w:b/>
          <w:bCs/>
          <w:color w:val="9966FF"/>
          <w:lang w:eastAsia="sk-SK"/>
        </w:rPr>
        <w:t>kalkulačný vzorec:</w:t>
      </w:r>
    </w:p>
    <w:p w:rsidR="00D1440B" w:rsidRPr="00D1440B" w:rsidRDefault="00D1440B" w:rsidP="00D1440B">
      <w:pPr>
        <w:numPr>
          <w:ilvl w:val="0"/>
          <w:numId w:val="4"/>
        </w:numPr>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priamy materiál,</w:t>
      </w:r>
    </w:p>
    <w:p w:rsidR="00D1440B" w:rsidRPr="00D1440B" w:rsidRDefault="00D1440B" w:rsidP="00D1440B">
      <w:pPr>
        <w:numPr>
          <w:ilvl w:val="0"/>
          <w:numId w:val="4"/>
        </w:numPr>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priame mzdy,</w:t>
      </w:r>
    </w:p>
    <w:p w:rsidR="00D1440B" w:rsidRPr="00D1440B" w:rsidRDefault="00D1440B" w:rsidP="00D1440B">
      <w:pPr>
        <w:numPr>
          <w:ilvl w:val="0"/>
          <w:numId w:val="4"/>
        </w:numPr>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ostatné priame náklady,</w:t>
      </w:r>
    </w:p>
    <w:p w:rsidR="00D1440B" w:rsidRPr="00D1440B" w:rsidRDefault="00D1440B" w:rsidP="00D1440B">
      <w:pPr>
        <w:numPr>
          <w:ilvl w:val="0"/>
          <w:numId w:val="4"/>
        </w:numPr>
        <w:spacing w:after="0"/>
        <w:rPr>
          <w:rFonts w:ascii="Times New Roman" w:eastAsia="Times New Roman" w:hAnsi="Times New Roman" w:cs="Times New Roman"/>
          <w:lang w:eastAsia="sk-SK"/>
        </w:rPr>
      </w:pPr>
      <w:r w:rsidRPr="00D1440B">
        <w:rPr>
          <w:rFonts w:ascii="Times New Roman" w:eastAsia="Times New Roman" w:hAnsi="Times New Roman" w:cs="Times New Roman"/>
          <w:u w:val="single"/>
          <w:lang w:eastAsia="sk-SK"/>
        </w:rPr>
        <w:t>výrobná réžia,</w:t>
      </w:r>
      <w:r w:rsidRPr="00D1440B">
        <w:rPr>
          <w:rFonts w:ascii="Times New Roman" w:eastAsia="Times New Roman" w:hAnsi="Times New Roman" w:cs="Times New Roman"/>
          <w:lang w:eastAsia="sk-SK"/>
        </w:rPr>
        <w:t xml:space="preserve"> </w:t>
      </w:r>
    </w:p>
    <w:p w:rsidR="00D1440B" w:rsidRPr="00D1440B" w:rsidRDefault="00D1440B" w:rsidP="00D1440B">
      <w:pPr>
        <w:spacing w:after="0"/>
        <w:ind w:left="60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Vlastné náklady výroby (súčet 1 – 4),  </w:t>
      </w:r>
    </w:p>
    <w:p w:rsidR="00D1440B" w:rsidRPr="00D1440B" w:rsidRDefault="00D1440B" w:rsidP="00D1440B">
      <w:pPr>
        <w:numPr>
          <w:ilvl w:val="0"/>
          <w:numId w:val="5"/>
        </w:numPr>
        <w:spacing w:after="0"/>
        <w:rPr>
          <w:rFonts w:ascii="Times New Roman" w:eastAsia="Times New Roman" w:hAnsi="Times New Roman" w:cs="Times New Roman"/>
          <w:lang w:eastAsia="sk-SK"/>
        </w:rPr>
      </w:pPr>
      <w:r w:rsidRPr="00D1440B">
        <w:rPr>
          <w:rFonts w:ascii="Times New Roman" w:eastAsia="Times New Roman" w:hAnsi="Times New Roman" w:cs="Times New Roman"/>
          <w:u w:val="single"/>
          <w:lang w:eastAsia="sk-SK"/>
        </w:rPr>
        <w:t>Správna réžia,</w:t>
      </w:r>
    </w:p>
    <w:p w:rsidR="00D1440B" w:rsidRPr="00D1440B" w:rsidRDefault="00D1440B" w:rsidP="00D1440B">
      <w:pPr>
        <w:spacing w:after="0"/>
        <w:ind w:left="60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 xml:space="preserve">Vlastné náklady výkonu (súčet 1 - 5), </w:t>
      </w:r>
    </w:p>
    <w:p w:rsidR="00D1440B" w:rsidRPr="00D1440B" w:rsidRDefault="00D1440B" w:rsidP="00D1440B">
      <w:pPr>
        <w:numPr>
          <w:ilvl w:val="0"/>
          <w:numId w:val="6"/>
        </w:numPr>
        <w:spacing w:after="0"/>
        <w:rPr>
          <w:rFonts w:ascii="Times New Roman" w:eastAsia="Times New Roman" w:hAnsi="Times New Roman" w:cs="Times New Roman"/>
          <w:lang w:eastAsia="sk-SK"/>
        </w:rPr>
      </w:pPr>
      <w:r w:rsidRPr="00D1440B">
        <w:rPr>
          <w:rFonts w:ascii="Times New Roman" w:eastAsia="Times New Roman" w:hAnsi="Times New Roman" w:cs="Times New Roman"/>
          <w:u w:val="single"/>
          <w:lang w:eastAsia="sk-SK"/>
        </w:rPr>
        <w:t>Odbytové náklady,</w:t>
      </w:r>
    </w:p>
    <w:p w:rsidR="00D1440B" w:rsidRPr="00D1440B" w:rsidRDefault="00D1440B" w:rsidP="00D1440B">
      <w:pPr>
        <w:spacing w:after="0"/>
        <w:ind w:left="60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Úplné vlastné náklady výkonu (súčet 1 – 6),</w:t>
      </w:r>
    </w:p>
    <w:p w:rsidR="00D1440B" w:rsidRPr="00D1440B" w:rsidRDefault="00D1440B" w:rsidP="00D1440B">
      <w:pPr>
        <w:numPr>
          <w:ilvl w:val="0"/>
          <w:numId w:val="7"/>
        </w:numPr>
        <w:spacing w:after="0"/>
        <w:rPr>
          <w:rFonts w:ascii="Times New Roman" w:eastAsia="Times New Roman" w:hAnsi="Times New Roman" w:cs="Times New Roman"/>
          <w:lang w:eastAsia="sk-SK"/>
        </w:rPr>
      </w:pPr>
      <w:r w:rsidRPr="00D1440B">
        <w:rPr>
          <w:rFonts w:ascii="Times New Roman" w:eastAsia="Times New Roman" w:hAnsi="Times New Roman" w:cs="Times New Roman"/>
          <w:u w:val="single"/>
          <w:lang w:eastAsia="sk-SK"/>
        </w:rPr>
        <w:t>Zisk,</w:t>
      </w:r>
    </w:p>
    <w:p w:rsidR="00D1440B" w:rsidRPr="00D1440B" w:rsidRDefault="00D1440B" w:rsidP="00D1440B">
      <w:pPr>
        <w:spacing w:after="0"/>
        <w:ind w:left="60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Predajná cena (súčet 1 – 7). </w:t>
      </w:r>
    </w:p>
    <w:p w:rsidR="00D1440B" w:rsidRPr="00D1440B" w:rsidRDefault="00D1440B"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b/>
          <w:bCs/>
          <w:color w:val="0099FF"/>
          <w:u w:val="single"/>
          <w:lang w:eastAsia="sk-SK"/>
        </w:rPr>
        <w:t>Priamy materiál</w:t>
      </w:r>
      <w:r w:rsidRPr="00D1440B">
        <w:rPr>
          <w:rFonts w:ascii="Times New Roman" w:eastAsia="Times New Roman" w:hAnsi="Times New Roman" w:cs="Times New Roman"/>
          <w:lang w:eastAsia="sk-SK"/>
        </w:rPr>
        <w:t xml:space="preserve"> – materiál, ktorý vo výrobe vstupuje priamo do výrobku a tvorí jeho podstatu, bez neho by výrobok nemohol byť (napríklad látka na výrobu šiat). Patrí sem aj materiál, ktorý je nevyhnutný pri zhotovení výrobku a prispieva k vytvoreniu výrobku (napr. gombíky na šaty, zips na šaty). Ak sa pri výrobe spotrebúva materiál, ktorý sa nedá presne a ľahko vyčísliť na </w:t>
      </w:r>
      <w:proofErr w:type="spellStart"/>
      <w:r w:rsidRPr="00D1440B">
        <w:rPr>
          <w:rFonts w:ascii="Times New Roman" w:eastAsia="Times New Roman" w:hAnsi="Times New Roman" w:cs="Times New Roman"/>
          <w:lang w:eastAsia="sk-SK"/>
        </w:rPr>
        <w:t>jednicu</w:t>
      </w:r>
      <w:proofErr w:type="spellEnd"/>
      <w:r w:rsidRPr="00D1440B">
        <w:rPr>
          <w:rFonts w:ascii="Times New Roman" w:eastAsia="Times New Roman" w:hAnsi="Times New Roman" w:cs="Times New Roman"/>
          <w:lang w:eastAsia="sk-SK"/>
        </w:rPr>
        <w:t xml:space="preserve"> výkonu, potom sa taký materiál zahŕňa do výrobnej réžie. </w:t>
      </w:r>
    </w:p>
    <w:p w:rsidR="00D1440B" w:rsidRPr="00D1440B" w:rsidRDefault="00D1440B"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b/>
          <w:bCs/>
          <w:color w:val="0099FF"/>
          <w:u w:val="single"/>
          <w:lang w:eastAsia="sk-SK"/>
        </w:rPr>
        <w:t>priame mzdy</w:t>
      </w:r>
      <w:r w:rsidRPr="00D1440B">
        <w:rPr>
          <w:rFonts w:ascii="Times New Roman" w:eastAsia="Times New Roman" w:hAnsi="Times New Roman" w:cs="Times New Roman"/>
          <w:lang w:eastAsia="sk-SK"/>
        </w:rPr>
        <w:t xml:space="preserve"> – mzdy súvisiace bezprostredne s výkonom, napríklad mzdy výrobných robotníkov, </w:t>
      </w:r>
    </w:p>
    <w:p w:rsidR="00D1440B" w:rsidRPr="00D1440B" w:rsidRDefault="00D1440B"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b/>
          <w:bCs/>
          <w:color w:val="0099FF"/>
          <w:u w:val="single"/>
          <w:lang w:eastAsia="sk-SK"/>
        </w:rPr>
        <w:t>ostatné priame náklady</w:t>
      </w:r>
      <w:r w:rsidRPr="00D1440B">
        <w:rPr>
          <w:rFonts w:ascii="Times New Roman" w:eastAsia="Times New Roman" w:hAnsi="Times New Roman" w:cs="Times New Roman"/>
          <w:lang w:eastAsia="sk-SK"/>
        </w:rPr>
        <w:t xml:space="preserve"> – všetky ostatné náklady, ktoré sa dajú určiť priamo na kalkulačnú </w:t>
      </w:r>
      <w:proofErr w:type="spellStart"/>
      <w:r w:rsidRPr="00D1440B">
        <w:rPr>
          <w:rFonts w:ascii="Times New Roman" w:eastAsia="Times New Roman" w:hAnsi="Times New Roman" w:cs="Times New Roman"/>
          <w:lang w:eastAsia="sk-SK"/>
        </w:rPr>
        <w:t>jednicu</w:t>
      </w:r>
      <w:proofErr w:type="spellEnd"/>
      <w:r w:rsidRPr="00D1440B">
        <w:rPr>
          <w:rFonts w:ascii="Times New Roman" w:eastAsia="Times New Roman" w:hAnsi="Times New Roman" w:cs="Times New Roman"/>
          <w:lang w:eastAsia="sk-SK"/>
        </w:rPr>
        <w:t>, napríklad zákonné sociálne poistenie výrobných robotníkov, náklady na technologické palivo, technologická energia, licencie, patenty a pod.</w:t>
      </w:r>
    </w:p>
    <w:p w:rsidR="00D1440B" w:rsidRPr="00D1440B" w:rsidRDefault="00D1440B"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 </w:t>
      </w:r>
    </w:p>
    <w:p w:rsidR="00D1440B" w:rsidRPr="00D1440B" w:rsidRDefault="00D1440B"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b/>
          <w:bCs/>
          <w:color w:val="0099FF"/>
          <w:u w:val="single"/>
          <w:lang w:eastAsia="sk-SK"/>
        </w:rPr>
        <w:lastRenderedPageBreak/>
        <w:t>výrobná /prevádzková/ réžia</w:t>
      </w:r>
      <w:r w:rsidRPr="00D1440B">
        <w:rPr>
          <w:rFonts w:ascii="Times New Roman" w:eastAsia="Times New Roman" w:hAnsi="Times New Roman" w:cs="Times New Roman"/>
          <w:lang w:eastAsia="sk-SK"/>
        </w:rPr>
        <w:t xml:space="preserve"> – spoločné výrobné náklady súvisiace s riadením a obsluhou výroby, ktoré nemožno priamo určiť na kalkulačnú </w:t>
      </w:r>
      <w:proofErr w:type="spellStart"/>
      <w:r w:rsidRPr="00D1440B">
        <w:rPr>
          <w:rFonts w:ascii="Times New Roman" w:eastAsia="Times New Roman" w:hAnsi="Times New Roman" w:cs="Times New Roman"/>
          <w:lang w:eastAsia="sk-SK"/>
        </w:rPr>
        <w:t>jednicu</w:t>
      </w:r>
      <w:proofErr w:type="spellEnd"/>
      <w:r w:rsidRPr="00D1440B">
        <w:rPr>
          <w:rFonts w:ascii="Times New Roman" w:eastAsia="Times New Roman" w:hAnsi="Times New Roman" w:cs="Times New Roman"/>
          <w:lang w:eastAsia="sk-SK"/>
        </w:rPr>
        <w:t>, napríklad spotreba energie, odpisy strojov, oprava a údržba strojov, </w:t>
      </w:r>
    </w:p>
    <w:p w:rsidR="00D1440B" w:rsidRPr="00D1440B" w:rsidRDefault="00D1440B" w:rsidP="00D1440B">
      <w:pPr>
        <w:spacing w:after="0"/>
        <w:rPr>
          <w:rFonts w:ascii="Times New Roman" w:eastAsia="Times New Roman" w:hAnsi="Times New Roman" w:cs="Times New Roman"/>
          <w:lang w:eastAsia="sk-SK"/>
        </w:rPr>
      </w:pPr>
      <w:r w:rsidRPr="00D1440B">
        <w:rPr>
          <w:rFonts w:ascii="Times New Roman" w:eastAsia="Times New Roman" w:hAnsi="Times New Roman" w:cs="Times New Roman"/>
          <w:b/>
          <w:bCs/>
          <w:color w:val="0099FF"/>
          <w:u w:val="single"/>
          <w:lang w:eastAsia="sk-SK"/>
        </w:rPr>
        <w:t>správna réžia</w:t>
      </w:r>
      <w:r w:rsidRPr="00D1440B">
        <w:rPr>
          <w:rFonts w:ascii="Times New Roman" w:eastAsia="Times New Roman" w:hAnsi="Times New Roman" w:cs="Times New Roman"/>
          <w:lang w:eastAsia="sk-SK"/>
        </w:rPr>
        <w:t xml:space="preserve"> – spoločné náklady celého podniku, ktoré sa nezahrnuli do výrobnej réžie. Súvisia s riadením a správou podniku, napríklad náklady na kancelársky materiál, čistiace prostriedky, spotrebu energie mimo výrobných priestorov, mzdové náklady zamestnancov správy, zákonné sociálne poistenie týchto zamestnancov a pod. </w:t>
      </w:r>
    </w:p>
    <w:p w:rsidR="00D1440B" w:rsidRPr="00D1440B" w:rsidRDefault="00D1440B" w:rsidP="00D1440B">
      <w:pPr>
        <w:spacing w:after="0"/>
        <w:rPr>
          <w:rFonts w:ascii="Times New Roman" w:hAnsi="Times New Roman" w:cs="Times New Roman"/>
        </w:rPr>
      </w:pPr>
      <w:r w:rsidRPr="00D1440B">
        <w:rPr>
          <w:rFonts w:ascii="Times New Roman" w:eastAsia="Times New Roman" w:hAnsi="Times New Roman" w:cs="Times New Roman"/>
          <w:b/>
          <w:bCs/>
          <w:color w:val="0099FF"/>
          <w:u w:val="single"/>
          <w:lang w:eastAsia="sk-SK"/>
        </w:rPr>
        <w:t>odbytové náklady</w:t>
      </w:r>
      <w:r w:rsidRPr="00D1440B">
        <w:rPr>
          <w:rFonts w:ascii="Times New Roman" w:eastAsia="Times New Roman" w:hAnsi="Times New Roman" w:cs="Times New Roman"/>
          <w:lang w:eastAsia="sk-SK"/>
        </w:rPr>
        <w:t xml:space="preserve"> – náklady na skladovanie zásob, mzdy pracovníkov odbytu, náklady na propagáciu, reklamu, predaj, expedíciu a podobne.</w:t>
      </w:r>
    </w:p>
    <w:p w:rsidR="00676A84" w:rsidRPr="00D1440B" w:rsidRDefault="00676A84" w:rsidP="00D1440B">
      <w:p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b/>
          <w:bCs/>
          <w:lang w:eastAsia="sk-SK"/>
        </w:rPr>
        <w:t>Podľa dopytu</w:t>
      </w:r>
      <w:r w:rsidRPr="00D1440B">
        <w:rPr>
          <w:rFonts w:ascii="Times New Roman" w:eastAsia="Times New Roman" w:hAnsi="Times New Roman" w:cs="Times New Roman"/>
          <w:lang w:eastAsia="sk-SK"/>
        </w:rPr>
        <w:t> - dopyt sa určuje podľa elasticity z krivky ponuky a dopytu.</w:t>
      </w:r>
    </w:p>
    <w:p w:rsidR="00676A84" w:rsidRPr="00D1440B" w:rsidRDefault="00676A84" w:rsidP="00D1440B">
      <w:p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 </w:t>
      </w:r>
    </w:p>
    <w:p w:rsidR="00676A84" w:rsidRPr="00D1440B" w:rsidRDefault="00676A84" w:rsidP="00D1440B">
      <w:pPr>
        <w:shd w:val="clear" w:color="auto" w:fill="FFFFCC"/>
        <w:spacing w:after="0"/>
        <w:jc w:val="center"/>
        <w:rPr>
          <w:rFonts w:ascii="Times New Roman" w:eastAsia="Times New Roman" w:hAnsi="Times New Roman" w:cs="Times New Roman"/>
          <w:lang w:eastAsia="sk-SK"/>
        </w:rPr>
      </w:pPr>
      <w:r w:rsidRPr="00D1440B">
        <w:rPr>
          <w:rFonts w:ascii="Times New Roman" w:eastAsia="Times New Roman" w:hAnsi="Times New Roman" w:cs="Times New Roman"/>
          <w:noProof/>
          <w:lang w:eastAsia="sk-SK"/>
        </w:rPr>
        <w:drawing>
          <wp:inline distT="0" distB="0" distL="0" distR="0" wp14:anchorId="7ED75655" wp14:editId="26180516">
            <wp:extent cx="3600450" cy="2514600"/>
            <wp:effectExtent l="0" t="0" r="0" b="0"/>
            <wp:docPr id="1" name="Obrázok 1" descr="Metóda tvorby c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óda tvorby ce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514600"/>
                    </a:xfrm>
                    <a:prstGeom prst="rect">
                      <a:avLst/>
                    </a:prstGeom>
                    <a:noFill/>
                    <a:ln>
                      <a:noFill/>
                    </a:ln>
                  </pic:spPr>
                </pic:pic>
              </a:graphicData>
            </a:graphic>
          </wp:inline>
        </w:drawing>
      </w:r>
    </w:p>
    <w:p w:rsidR="00676A84" w:rsidRPr="00D1440B" w:rsidRDefault="00676A84" w:rsidP="00D1440B">
      <w:p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 </w:t>
      </w:r>
    </w:p>
    <w:p w:rsidR="00676A84" w:rsidRPr="00D1440B" w:rsidRDefault="00676A84" w:rsidP="00D1440B">
      <w:p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Hodnoty elasticity dopytu sa určujú:</w:t>
      </w:r>
    </w:p>
    <w:p w:rsidR="00676A84" w:rsidRPr="00D1440B" w:rsidRDefault="00676A84" w:rsidP="00D1440B">
      <w:pPr>
        <w:numPr>
          <w:ilvl w:val="0"/>
          <w:numId w:val="3"/>
        </w:num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E = 1 Dopyt predstavuje jednotkovú elasticitu. Znamená to - dopyt sa vždy zníži (zvýši) o rovnaké % o aké sa cena zvýši (zníži). Viď krivka ponuky a dopytu</w:t>
      </w:r>
    </w:p>
    <w:p w:rsidR="00676A84" w:rsidRPr="00D1440B" w:rsidRDefault="00676A84" w:rsidP="00D1440B">
      <w:pPr>
        <w:numPr>
          <w:ilvl w:val="0"/>
          <w:numId w:val="3"/>
        </w:num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E &gt; 1 Dopyt je elastický, citlivo reaguje na zmenu ceny, zníženie ceny vyvolá taký vzrast objemu predaja (zvýšenie dopytu), že celkové tržby rastú.</w:t>
      </w:r>
    </w:p>
    <w:p w:rsidR="00676A84" w:rsidRPr="00D1440B" w:rsidRDefault="00676A84" w:rsidP="00D1440B">
      <w:pPr>
        <w:numPr>
          <w:ilvl w:val="0"/>
          <w:numId w:val="3"/>
        </w:num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lang w:eastAsia="sk-SK"/>
        </w:rPr>
        <w:t>E &lt; 1 Dopyt je neelastický, nereaguje pružne na zmenu ceny. Zníženie ceny vyvolá taký malý vzrast objemu predaja, že celkové tržby klesajú.</w:t>
      </w:r>
    </w:p>
    <w:p w:rsidR="00676A84" w:rsidRPr="00D1440B" w:rsidRDefault="00676A84" w:rsidP="00D1440B">
      <w:pPr>
        <w:shd w:val="clear" w:color="auto" w:fill="FFFFCC"/>
        <w:spacing w:after="0"/>
        <w:rPr>
          <w:rFonts w:ascii="Times New Roman" w:eastAsia="Times New Roman" w:hAnsi="Times New Roman" w:cs="Times New Roman"/>
          <w:lang w:eastAsia="sk-SK"/>
        </w:rPr>
      </w:pPr>
      <w:r w:rsidRPr="00D1440B">
        <w:rPr>
          <w:rFonts w:ascii="Times New Roman" w:eastAsia="Times New Roman" w:hAnsi="Times New Roman" w:cs="Times New Roman"/>
          <w:b/>
          <w:bCs/>
          <w:lang w:eastAsia="sk-SK"/>
        </w:rPr>
        <w:t>Podľa konkurencie</w:t>
      </w:r>
      <w:r w:rsidRPr="00D1440B">
        <w:rPr>
          <w:rFonts w:ascii="Times New Roman" w:eastAsia="Times New Roman" w:hAnsi="Times New Roman" w:cs="Times New Roman"/>
          <w:lang w:eastAsia="sk-SK"/>
        </w:rPr>
        <w:t xml:space="preserve"> - správne stanovenie ceny vyžaduje sledovať ceny konkurencie. Ceny konkurentov predstavujú horný limit ceny pre porovnateľné tovary. Skutočná cena je vždy výsledkom obchodného jednania kupujúceho a predávajúceho (vzťah ponuky a dopytu). </w:t>
      </w:r>
    </w:p>
    <w:p w:rsidR="00BD0F52" w:rsidRPr="00D1440B" w:rsidRDefault="00BD0F52" w:rsidP="00D1440B">
      <w:pPr>
        <w:spacing w:after="0"/>
        <w:rPr>
          <w:rFonts w:ascii="Times New Roman" w:hAnsi="Times New Roman" w:cs="Times New Roman"/>
        </w:rPr>
      </w:pPr>
      <w:bookmarkStart w:id="0" w:name="_GoBack"/>
      <w:bookmarkEnd w:id="0"/>
    </w:p>
    <w:sectPr w:rsidR="00BD0F52" w:rsidRPr="00D14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434"/>
    <w:multiLevelType w:val="multilevel"/>
    <w:tmpl w:val="88D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D5409"/>
    <w:multiLevelType w:val="multilevel"/>
    <w:tmpl w:val="5D56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8192C"/>
    <w:multiLevelType w:val="multilevel"/>
    <w:tmpl w:val="EA2400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D649E"/>
    <w:multiLevelType w:val="multilevel"/>
    <w:tmpl w:val="BA02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024D1"/>
    <w:multiLevelType w:val="multilevel"/>
    <w:tmpl w:val="412A4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F94E87"/>
    <w:multiLevelType w:val="multilevel"/>
    <w:tmpl w:val="87E03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27FDA"/>
    <w:multiLevelType w:val="multilevel"/>
    <w:tmpl w:val="67F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84"/>
    <w:rsid w:val="00197D8D"/>
    <w:rsid w:val="00266EB0"/>
    <w:rsid w:val="003D4562"/>
    <w:rsid w:val="00676A84"/>
    <w:rsid w:val="00824AD1"/>
    <w:rsid w:val="00BD0F52"/>
    <w:rsid w:val="00D144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76A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676A84"/>
  </w:style>
  <w:style w:type="paragraph" w:styleId="Textbubliny">
    <w:name w:val="Balloon Text"/>
    <w:basedOn w:val="Normlny"/>
    <w:link w:val="TextbublinyChar"/>
    <w:uiPriority w:val="99"/>
    <w:semiHidden/>
    <w:unhideWhenUsed/>
    <w:rsid w:val="00676A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A84"/>
    <w:rPr>
      <w:rFonts w:ascii="Tahoma" w:hAnsi="Tahoma" w:cs="Tahoma"/>
      <w:sz w:val="16"/>
      <w:szCs w:val="16"/>
    </w:rPr>
  </w:style>
  <w:style w:type="character" w:styleId="Hypertextovprepojenie">
    <w:name w:val="Hyperlink"/>
    <w:basedOn w:val="Predvolenpsmoodseku"/>
    <w:uiPriority w:val="99"/>
    <w:semiHidden/>
    <w:unhideWhenUsed/>
    <w:rsid w:val="00676A84"/>
    <w:rPr>
      <w:color w:val="0000FF"/>
      <w:u w:val="single"/>
    </w:rPr>
  </w:style>
  <w:style w:type="character" w:styleId="Siln">
    <w:name w:val="Strong"/>
    <w:basedOn w:val="Predvolenpsmoodseku"/>
    <w:uiPriority w:val="22"/>
    <w:qFormat/>
    <w:rsid w:val="00D14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76A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676A84"/>
  </w:style>
  <w:style w:type="paragraph" w:styleId="Textbubliny">
    <w:name w:val="Balloon Text"/>
    <w:basedOn w:val="Normlny"/>
    <w:link w:val="TextbublinyChar"/>
    <w:uiPriority w:val="99"/>
    <w:semiHidden/>
    <w:unhideWhenUsed/>
    <w:rsid w:val="00676A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A84"/>
    <w:rPr>
      <w:rFonts w:ascii="Tahoma" w:hAnsi="Tahoma" w:cs="Tahoma"/>
      <w:sz w:val="16"/>
      <w:szCs w:val="16"/>
    </w:rPr>
  </w:style>
  <w:style w:type="character" w:styleId="Hypertextovprepojenie">
    <w:name w:val="Hyperlink"/>
    <w:basedOn w:val="Predvolenpsmoodseku"/>
    <w:uiPriority w:val="99"/>
    <w:semiHidden/>
    <w:unhideWhenUsed/>
    <w:rsid w:val="00676A84"/>
    <w:rPr>
      <w:color w:val="0000FF"/>
      <w:u w:val="single"/>
    </w:rPr>
  </w:style>
  <w:style w:type="character" w:styleId="Siln">
    <w:name w:val="Strong"/>
    <w:basedOn w:val="Predvolenpsmoodseku"/>
    <w:uiPriority w:val="22"/>
    <w:qFormat/>
    <w:rsid w:val="00D14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1067">
      <w:bodyDiv w:val="1"/>
      <w:marLeft w:val="0"/>
      <w:marRight w:val="0"/>
      <w:marTop w:val="0"/>
      <w:marBottom w:val="0"/>
      <w:divBdr>
        <w:top w:val="none" w:sz="0" w:space="0" w:color="auto"/>
        <w:left w:val="none" w:sz="0" w:space="0" w:color="auto"/>
        <w:bottom w:val="none" w:sz="0" w:space="0" w:color="auto"/>
        <w:right w:val="none" w:sz="0" w:space="0" w:color="auto"/>
      </w:divBdr>
    </w:div>
    <w:div w:id="18518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578</Words>
  <Characters>3297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SOŠDS</cp:lastModifiedBy>
  <cp:revision>3</cp:revision>
  <dcterms:created xsi:type="dcterms:W3CDTF">2016-05-09T11:30:00Z</dcterms:created>
  <dcterms:modified xsi:type="dcterms:W3CDTF">2016-05-09T12:13:00Z</dcterms:modified>
</cp:coreProperties>
</file>